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02:59 МСК · База обновлена: 29.08.2026, 02:57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ПРОФИЛОМЕТРИЯ УРЕТРЫ ОТНОСИТСЯ К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МЕТОДАМ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нейрофизиологическим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рентгеноконтрастным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функциональным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функциональным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ИРРИГОГРАФИЯ ПРОВОДИТСЯ В ПОЛОЖЕНИИ РЕБЕНКА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левом боку и в коленно-локтевом положении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правом боку и в коленно-локтевом положении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и на любом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животе с согнутыми коленями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спине и на любом боку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ВТОРОЙ ЭТАП ОПЕРАЦИИ ПО СОАВЕ – ЛЁНЮШКИНУ РЕКОМЕНДУЮТ ВЫПОЛНЯТЬ НА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СУТКИ ПОСЛЕ ПЕРВОГО ЭТАПА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БОКОВЫХ КИСТ ШЕИ ХАРАКТЕРНО РАСПОЛОЖЕНИЕ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задней поверхности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области щитовидного хряща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внешнему краю кивательной мышцы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внутреннему краю кивательной мышцы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 внутреннему краю кивательной мышцы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НАИБОЛЕЕ ИНФОРМАТИВНЫМ МЕТОДОМ ДИАГНОСТИКИ АХАЛАЗИИ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внутрижелудочная рН-метрия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пищевода с барием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рентгенологическое исследование пищевода с барием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ЕСЛИ У БОЛЬНОГО ЖАЛОБЫ НА ОДЫШКУ, ВЫСОКУЮ ЛИХОРАДКУ, НА РЕНТГЕНОГРАММЕ ГРУДНОЙ КЛЕТКИ НАБЛЮДАЕТСЯ ПОЛОСТЬ С УРОВНЕМ ЖИДКОСТИ И ПЕРИФОКАЛЬНОЙ РЕАКЦИЕЙ В ПРОЕКЦИИ ВЕРХНЕЙ ДОЛИ СПРАВА, ТО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буллезная форма бактериальной деструкции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пиопневмоторакс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пиоторакс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абсцесс легкого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АНАТОМИЧЕСКОЙ ОСОБЕННОСТЬЮ КОЖИ НОВОРОЖДЕННОГО, ОБУСЛОВЛИВАЮЩЕЙ РАЗВИТИЕ ПСЕВДОФУРУНКУЛЕЗА,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слабое развитие базальной мембраны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недоразвитие выводных протоков потовых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легкая ранимость эпидермиса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строение сальных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недоразвитие выводных протоков потовых желез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РАЗВИТИЮ ПРИОБРЕТЕННОЙ ОСТЕОГЕННОЙ КРИВОШЕИ МОЖЕТ ПРИВЕСТИ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паралич шейных мышц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травматический ротационный подвывих I шейного позвонка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сращение шейных позвонков, наличие добавочных шейных ребер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астигматизм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травматический ротационный подвывих I шейного позвонка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УСТАНОВЛЕНИИ ДИАГНОЗА «АЛЬВЕОЛЯРНАЯ РАБДОМИОСАРКОМА» НА ОСНОВАНИИ ДАННЫХ УЗИ В ОБЛАСТИ ЧЕТЫРЕХГЛАВОЙ МЫШЦЫ БЕДРА: ОПУХОЛЬ РАЗМЕРАМИ 3,5×6,7×4,0 СМ, БЕЗ ПРИЗНАКОВ ПРОРАСТАНИЯ В СОСЕДНИЕ СТРУКТУРЫ, СТАДИЕЙ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 (Т2b, N0, M0)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 (T2a, N0, M0)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 (Т1а, N0, M0)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 (T1b, N0, M0)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I (T1b, N0, M0)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ВНУТРИСУСТАВНЫМ ПЕРЕЛОМАМ ДИСТАЛЬНОГО ОТДЕЛА ПЛЕЧЕВОЙ КОСТИ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чрезмыщелковый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надмыщелковый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отрыв медиального надмыщелка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отрыв латерального надмыщелка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чрезмыщелковый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